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36BB69A4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B77852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3F30462B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„</w:t>
      </w:r>
      <w:r w:rsidR="00954A18" w:rsidRPr="00954A18">
        <w:t>Zvyšování kvalifikace a udržování odborných zkoušek pro roky 2026-2027 v oblasti NDT</w:t>
      </w:r>
      <w:r w:rsidR="001F39B2" w:rsidRPr="002507FA">
        <w:t>“</w:t>
      </w:r>
    </w:p>
    <w:p w14:paraId="2374D48F" w14:textId="352ED768" w:rsidR="000878CB" w:rsidRPr="00CB5CF0" w:rsidRDefault="000878CB" w:rsidP="00637260">
      <w:pPr>
        <w:rPr>
          <w:rStyle w:val="Tun"/>
          <w:highlight w:val="yellow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</w:t>
      </w:r>
      <w:r w:rsidR="007E4F18" w:rsidRPr="00CB5CF0">
        <w:rPr>
          <w:rStyle w:val="Tun"/>
          <w:highlight w:val="yellow"/>
        </w:rPr>
        <w:t>]</w:t>
      </w:r>
      <w:r w:rsidR="00CB5CF0" w:rsidRPr="00CB5CF0">
        <w:rPr>
          <w:rStyle w:val="Tun"/>
          <w:highlight w:val="yellow"/>
        </w:rPr>
        <w:t xml:space="preserve">, </w:t>
      </w:r>
      <w:proofErr w:type="spellStart"/>
      <w:proofErr w:type="gramStart"/>
      <w:r w:rsidR="00CB5CF0" w:rsidRPr="00CB5CF0">
        <w:rPr>
          <w:rStyle w:val="Tun"/>
          <w:highlight w:val="yellow"/>
        </w:rPr>
        <w:t>č.j</w:t>
      </w:r>
      <w:proofErr w:type="spellEnd"/>
      <w:r w:rsidR="00CB5CF0" w:rsidRPr="00CB5CF0">
        <w:rPr>
          <w:rStyle w:val="Tun"/>
          <w:highlight w:val="yellow"/>
        </w:rPr>
        <w:t>:…</w:t>
      </w:r>
      <w:proofErr w:type="gramEnd"/>
      <w:r w:rsidR="00CB5CF0" w:rsidRPr="00CB5CF0">
        <w:rPr>
          <w:rStyle w:val="Tun"/>
          <w:highlight w:val="yellow"/>
        </w:rPr>
        <w:t>…</w:t>
      </w:r>
      <w:proofErr w:type="gramStart"/>
      <w:r w:rsidR="00CB5CF0" w:rsidRPr="00CB5CF0">
        <w:rPr>
          <w:rStyle w:val="Tun"/>
          <w:highlight w:val="yellow"/>
        </w:rPr>
        <w:t>…….</w:t>
      </w:r>
      <w:proofErr w:type="gramEnd"/>
      <w:r w:rsidR="00CB5CF0" w:rsidRPr="00CB5CF0">
        <w:rPr>
          <w:rStyle w:val="Tun"/>
          <w:highlight w:val="yellow"/>
        </w:rPr>
        <w:t>……</w:t>
      </w:r>
    </w:p>
    <w:p w14:paraId="51315B58" w14:textId="4DFD6A52" w:rsidR="00CB5CF0" w:rsidRPr="00637260" w:rsidRDefault="00CB5CF0" w:rsidP="00637260">
      <w:pPr>
        <w:rPr>
          <w:rStyle w:val="Tun"/>
        </w:rPr>
      </w:pPr>
      <w:r w:rsidRPr="00954A18">
        <w:rPr>
          <w:rStyle w:val="Tun"/>
        </w:rPr>
        <w:t>č. spisu:</w:t>
      </w:r>
      <w:r w:rsidR="00954A18" w:rsidRPr="00954A18">
        <w:t xml:space="preserve"> </w:t>
      </w:r>
      <w:r w:rsidR="00954A18" w:rsidRPr="00954A18">
        <w:rPr>
          <w:rStyle w:val="Tun"/>
        </w:rPr>
        <w:t>S14779/2025-SŽ-CTD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0C3778FB" w14:textId="69231E77" w:rsidR="003507BB" w:rsidRDefault="000878CB" w:rsidP="003507BB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5F2442" w:rsidRPr="005F2442">
        <w:t>Ing. Vladimír Říha</w:t>
      </w:r>
      <w:r w:rsidR="003507BB">
        <w:t xml:space="preserve">, ředitel organizační složky Centrum techniky a diagnostiky, Malletova 2363/10, 190 00 Praha 9 - Libeň  </w:t>
      </w:r>
    </w:p>
    <w:p w14:paraId="4728E24A" w14:textId="7EF48A05" w:rsidR="003507BB" w:rsidRDefault="003507BB" w:rsidP="003507BB">
      <w:pPr>
        <w:pStyle w:val="Identifikace"/>
      </w:pPr>
      <w:r>
        <w:t xml:space="preserve">Adresa pro doručování písemnosti v elektronické podobě: </w:t>
      </w:r>
      <w:hyperlink r:id="rId11" w:history="1">
        <w:r w:rsidRPr="007166CD">
          <w:rPr>
            <w:rStyle w:val="Hypertextovodkaz"/>
          </w:rPr>
          <w:t>ePodatelnaCTD@spravazeleznic.cz</w:t>
        </w:r>
      </w:hyperlink>
      <w:r>
        <w:t xml:space="preserve">   </w:t>
      </w:r>
    </w:p>
    <w:p w14:paraId="2374D499" w14:textId="60DD3067" w:rsidR="000878CB" w:rsidRPr="002507FA" w:rsidRDefault="003507BB" w:rsidP="003507BB">
      <w:pPr>
        <w:pStyle w:val="Identifikace"/>
      </w:pPr>
      <w:r>
        <w:t xml:space="preserve">Adresa pro doručování daňových dokladů v elektronické podobě: </w:t>
      </w:r>
      <w:hyperlink r:id="rId12" w:history="1">
        <w:r w:rsidRPr="007166CD">
          <w:rPr>
            <w:rStyle w:val="Hypertextovodkaz"/>
          </w:rPr>
          <w:t>ePodatelnaCFU@spravazeleznic.cz</w:t>
        </w:r>
      </w:hyperlink>
      <w:r>
        <w:t xml:space="preserve"> </w:t>
      </w:r>
    </w:p>
    <w:p w14:paraId="2374D49A" w14:textId="10FBDE2E" w:rsidR="008B4D9D" w:rsidRPr="002507FA" w:rsidRDefault="008B4D9D" w:rsidP="00637260">
      <w:r w:rsidRPr="002507FA">
        <w:t>Adres</w:t>
      </w:r>
      <w:r w:rsidR="003507BB">
        <w:t>y</w:t>
      </w:r>
      <w:r w:rsidRPr="002507FA">
        <w:t xml:space="preserve"> pro doručování písemností</w:t>
      </w:r>
      <w:r w:rsidR="00B313E1">
        <w:t xml:space="preserve"> j</w:t>
      </w:r>
      <w:r w:rsidR="003507BB">
        <w:t>sou</w:t>
      </w:r>
      <w:r w:rsidR="00B313E1">
        <w:t xml:space="preserve"> </w:t>
      </w:r>
      <w:r w:rsidR="003507BB">
        <w:t xml:space="preserve">podrobně </w:t>
      </w:r>
      <w:r w:rsidR="00B313E1">
        <w:t>uveden</w:t>
      </w:r>
      <w:r w:rsidR="003507BB">
        <w:t>y</w:t>
      </w:r>
      <w:r w:rsidR="00B313E1">
        <w:t xml:space="preserve">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lastRenderedPageBreak/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293C2303" w:rsidR="003706CB" w:rsidRPr="002507FA" w:rsidRDefault="00F832D7" w:rsidP="00637260">
      <w:r w:rsidRPr="00B77852">
        <w:rPr>
          <w:rStyle w:val="PreambuleChar"/>
        </w:rPr>
        <w:t xml:space="preserve">Tato </w:t>
      </w:r>
      <w:r w:rsidR="00BC50EA" w:rsidRPr="00B77852">
        <w:rPr>
          <w:rStyle w:val="PreambuleChar"/>
        </w:rPr>
        <w:t xml:space="preserve">Rámcová </w:t>
      </w:r>
      <w:r w:rsidRPr="00B77852">
        <w:rPr>
          <w:rStyle w:val="PreambuleChar"/>
        </w:rPr>
        <w:t xml:space="preserve">dohoda je uzavřena na základě výsledků </w:t>
      </w:r>
      <w:r w:rsidR="007A081A" w:rsidRPr="00B77852">
        <w:rPr>
          <w:rStyle w:val="PreambuleChar"/>
        </w:rPr>
        <w:t>výběrového</w:t>
      </w:r>
      <w:r w:rsidRPr="00B77852">
        <w:rPr>
          <w:rStyle w:val="PreambuleChar"/>
        </w:rPr>
        <w:t xml:space="preserve"> řízení </w:t>
      </w:r>
      <w:r w:rsidR="00161E4D" w:rsidRPr="00B77852">
        <w:rPr>
          <w:rStyle w:val="PreambuleChar"/>
        </w:rPr>
        <w:t xml:space="preserve">na uzavření </w:t>
      </w:r>
      <w:r w:rsidR="00BC50EA" w:rsidRPr="00B77852">
        <w:rPr>
          <w:rStyle w:val="PreambuleChar"/>
        </w:rPr>
        <w:t xml:space="preserve">Rámcové </w:t>
      </w:r>
      <w:r w:rsidR="00161E4D" w:rsidRPr="00B77852">
        <w:rPr>
          <w:rStyle w:val="PreambuleChar"/>
        </w:rPr>
        <w:t xml:space="preserve">dohody </w:t>
      </w:r>
      <w:r w:rsidR="008E7148" w:rsidRPr="00B77852">
        <w:rPr>
          <w:rStyle w:val="PreambuleChar"/>
        </w:rPr>
        <w:t>odpovídající veřejné</w:t>
      </w:r>
      <w:r w:rsidR="00102827" w:rsidRPr="00B77852">
        <w:rPr>
          <w:rStyle w:val="PreambuleChar"/>
        </w:rPr>
        <w:t xml:space="preserve"> </w:t>
      </w:r>
      <w:r w:rsidR="00C31031" w:rsidRPr="00B77852">
        <w:rPr>
          <w:rStyle w:val="PreambuleChar"/>
        </w:rPr>
        <w:t xml:space="preserve">podlimitní </w:t>
      </w:r>
      <w:r w:rsidRPr="00B77852">
        <w:rPr>
          <w:rStyle w:val="PreambuleChar"/>
        </w:rPr>
        <w:t>sektorové veřejné zakáz</w:t>
      </w:r>
      <w:r w:rsidR="00161E4D" w:rsidRPr="00B77852">
        <w:rPr>
          <w:rStyle w:val="PreambuleChar"/>
        </w:rPr>
        <w:t>ce</w:t>
      </w:r>
      <w:r w:rsidR="00B77852" w:rsidRPr="00B77852">
        <w:rPr>
          <w:rStyle w:val="PreambuleChar"/>
        </w:rPr>
        <w:t xml:space="preserve"> </w:t>
      </w:r>
      <w:r w:rsidRPr="00B77852">
        <w:rPr>
          <w:rStyle w:val="PreambuleChar"/>
        </w:rPr>
        <w:t xml:space="preserve">s názvem </w:t>
      </w:r>
      <w:r w:rsidR="00B77852" w:rsidRPr="00B77852">
        <w:rPr>
          <w:rStyle w:val="PreambuleChar"/>
          <w:b/>
          <w:bCs/>
        </w:rPr>
        <w:t>Zvyšování kvalifikace a udržování odborných zkoušek pro roky 2026-2027 v oblasti NDT</w:t>
      </w:r>
      <w:r w:rsidRPr="00B77852">
        <w:rPr>
          <w:rStyle w:val="PreambuleChar"/>
        </w:rPr>
        <w:t xml:space="preserve">, </w:t>
      </w:r>
      <w:r w:rsidR="006A0D45" w:rsidRPr="00B77852">
        <w:rPr>
          <w:rStyle w:val="PreambuleChar"/>
        </w:rPr>
        <w:t xml:space="preserve">č.: </w:t>
      </w:r>
      <w:r w:rsidR="00B77852" w:rsidRPr="00B77852">
        <w:rPr>
          <w:rStyle w:val="PreambuleChar"/>
          <w:b/>
          <w:bCs/>
        </w:rPr>
        <w:t>79125047</w:t>
      </w:r>
      <w:r w:rsidR="003D2F85" w:rsidRPr="00B77852">
        <w:rPr>
          <w:rStyle w:val="PreambuleChar"/>
        </w:rPr>
        <w:t xml:space="preserve"> </w:t>
      </w:r>
      <w:r w:rsidRPr="00B77852">
        <w:rPr>
          <w:rStyle w:val="PreambuleChar"/>
        </w:rPr>
        <w:t xml:space="preserve">(dále </w:t>
      </w:r>
      <w:proofErr w:type="gramStart"/>
      <w:r w:rsidRPr="00B77852">
        <w:rPr>
          <w:rStyle w:val="PreambuleChar"/>
        </w:rPr>
        <w:t xml:space="preserve">jen </w:t>
      </w:r>
      <w:r w:rsidR="007A081A" w:rsidRPr="00B77852">
        <w:rPr>
          <w:rStyle w:val="PreambuleChar"/>
        </w:rPr>
        <w:t xml:space="preserve"> „</w:t>
      </w:r>
      <w:proofErr w:type="gramEnd"/>
      <w:r w:rsidR="007A081A" w:rsidRPr="00B77852">
        <w:rPr>
          <w:rStyle w:val="Kurzvatun"/>
        </w:rPr>
        <w:t>výběrové řízení</w:t>
      </w:r>
      <w:r w:rsidR="007A081A" w:rsidRPr="00B77852">
        <w:rPr>
          <w:rStyle w:val="PreambuleChar"/>
        </w:rPr>
        <w:t>“</w:t>
      </w:r>
      <w:r w:rsidRPr="00B77852">
        <w:rPr>
          <w:rStyle w:val="PreambuleChar"/>
        </w:rPr>
        <w:t xml:space="preserve">). Jednotlivá ustanovení této </w:t>
      </w:r>
      <w:r w:rsidR="00BC50EA" w:rsidRPr="00B77852">
        <w:rPr>
          <w:rStyle w:val="PreambuleChar"/>
        </w:rPr>
        <w:t xml:space="preserve">Rámcové </w:t>
      </w:r>
      <w:r w:rsidRPr="00B77852">
        <w:rPr>
          <w:rStyle w:val="PreambuleChar"/>
        </w:rPr>
        <w:t xml:space="preserve">dohody tak budou vykládána v souladu se zadávacími podmínkami </w:t>
      </w:r>
      <w:r w:rsidR="007A081A" w:rsidRPr="00B77852">
        <w:rPr>
          <w:rStyle w:val="PreambuleChar"/>
        </w:rPr>
        <w:t>výběrového</w:t>
      </w:r>
      <w:r w:rsidR="00161E4D" w:rsidRPr="00B77852">
        <w:rPr>
          <w:rStyle w:val="PreambuleChar"/>
        </w:rPr>
        <w:t xml:space="preserve"> řízení na uzavření </w:t>
      </w:r>
      <w:r w:rsidR="00BC50EA" w:rsidRPr="00B77852">
        <w:rPr>
          <w:rStyle w:val="PreambuleChar"/>
        </w:rPr>
        <w:t xml:space="preserve">této Rámcové </w:t>
      </w:r>
      <w:r w:rsidR="00161E4D" w:rsidRPr="00B77852">
        <w:rPr>
          <w:rStyle w:val="PreambuleChar"/>
        </w:rPr>
        <w:t>dohody</w:t>
      </w:r>
      <w:r w:rsidRPr="00B77852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1760114B" w:rsidR="00CC5257" w:rsidRPr="002507FA" w:rsidRDefault="00161E4D" w:rsidP="00637260">
      <w:pPr>
        <w:pStyle w:val="1odstavec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7A249D">
        <w:t> Technické specifikaci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 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77777777" w:rsidR="0038779C" w:rsidRPr="007A249D" w:rsidRDefault="0038779C" w:rsidP="00637260">
      <w:pPr>
        <w:pStyle w:val="aodst0"/>
      </w:pPr>
      <w:r w:rsidRPr="007A249D">
        <w:t xml:space="preserve">cenu za plnění dílčí smlouvy vypočtenou dle jednotkových cen v příloze č. </w:t>
      </w:r>
      <w:r w:rsidR="0085363C" w:rsidRPr="007A249D">
        <w:t xml:space="preserve">3 </w:t>
      </w:r>
      <w:r w:rsidR="00E413C5" w:rsidRPr="007A249D">
        <w:t xml:space="preserve">této </w:t>
      </w:r>
      <w:r w:rsidR="00AD2EC8" w:rsidRPr="007A249D">
        <w:t xml:space="preserve">Rámcové </w:t>
      </w:r>
      <w:r w:rsidR="00E413C5" w:rsidRPr="007A249D">
        <w:t>dohody</w:t>
      </w:r>
      <w:r w:rsidRPr="007A249D">
        <w:t xml:space="preserve">, pokud je možné s ohledem na </w:t>
      </w:r>
      <w:r w:rsidR="00E413C5" w:rsidRPr="007A249D">
        <w:t xml:space="preserve">povahu </w:t>
      </w:r>
      <w:r w:rsidR="00AD2EC8" w:rsidRPr="007A249D">
        <w:t xml:space="preserve">Díla </w:t>
      </w:r>
      <w:r w:rsidR="00E413C5" w:rsidRPr="007A249D">
        <w:t xml:space="preserve">a obsah přílohy č. </w:t>
      </w:r>
      <w:r w:rsidR="0085363C" w:rsidRPr="007A249D">
        <w:t xml:space="preserve">3 </w:t>
      </w:r>
      <w:r w:rsidR="00E413C5" w:rsidRPr="007A249D">
        <w:t xml:space="preserve">této </w:t>
      </w:r>
      <w:r w:rsidR="00AD2EC8" w:rsidRPr="007A249D">
        <w:t xml:space="preserve">Rámcové </w:t>
      </w:r>
      <w:r w:rsidR="00E413C5" w:rsidRPr="007A249D">
        <w:t xml:space="preserve">dohody cenu za zhotovení </w:t>
      </w:r>
      <w:r w:rsidR="00AD2EC8" w:rsidRPr="007A249D">
        <w:t xml:space="preserve">Díla </w:t>
      </w:r>
      <w:r w:rsidR="00E413C5" w:rsidRPr="007A249D">
        <w:t xml:space="preserve">předem v </w:t>
      </w:r>
      <w:r w:rsidRPr="007A249D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lastRenderedPageBreak/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67274F6B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7A249D">
        <w:t xml:space="preserve">3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2374D4C5" w14:textId="3F491E3A" w:rsidR="00E413C5" w:rsidRPr="007A249D" w:rsidRDefault="00D85996" w:rsidP="00637260">
      <w:pPr>
        <w:pStyle w:val="1odstavec"/>
      </w:pPr>
      <w:r w:rsidRPr="007A249D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A249D">
        <w:t>ust</w:t>
      </w:r>
      <w:proofErr w:type="spellEnd"/>
      <w:r w:rsidRPr="007A249D"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B3777D" w:rsidRPr="007A249D">
        <w:t xml:space="preserve"> článku</w:t>
      </w:r>
      <w:r w:rsidRPr="007A249D"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7A249D" w:rsidRPr="007A249D">
        <w:t>20</w:t>
      </w:r>
      <w:r w:rsidRPr="007A249D">
        <w:t xml:space="preserve"> % z ceny za plnění budoucí dílčí smlouvy, kterou Zhotovitel v rozporu se svou povinností po výzvě Objednatele neuzavřel. Cena za plnění budoucí dílčí smlouvy se stanoví dle článku IV. odstavce 1 této </w:t>
      </w:r>
      <w:r w:rsidR="0090001C" w:rsidRPr="007A249D">
        <w:t>R</w:t>
      </w:r>
      <w:r w:rsidRPr="007A249D">
        <w:t>ámcové dohody. Ustanovení bodu 171 obchodních podmínek se uplatní i v tomto případě.</w:t>
      </w:r>
      <w:r w:rsidR="00E413C5" w:rsidRPr="007A249D">
        <w:t xml:space="preserve">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3008D995" w:rsidR="003276C2" w:rsidRPr="002507FA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uzavírána </w:t>
      </w:r>
      <w:r w:rsidR="007A249D">
        <w:rPr>
          <w:rFonts w:eastAsiaTheme="majorEastAsia"/>
          <w:bCs/>
        </w:rPr>
        <w:t xml:space="preserve">na období </w:t>
      </w:r>
      <w:r w:rsidR="007A249D" w:rsidRPr="007A249D">
        <w:rPr>
          <w:rFonts w:eastAsiaTheme="majorEastAsia"/>
          <w:b/>
        </w:rPr>
        <w:t>od 1.1.2026 do 31.12.2027</w:t>
      </w:r>
      <w:r w:rsidR="007E084F" w:rsidRPr="003E3A94">
        <w:rPr>
          <w:rFonts w:eastAsiaTheme="majorEastAsia"/>
          <w:bCs/>
        </w:rPr>
        <w:t xml:space="preserve">, </w:t>
      </w:r>
      <w:r w:rsidR="007E084F" w:rsidRPr="008302ED">
        <w:t xml:space="preserve">anebo do doby uzavření dílčí smlouvy, na </w:t>
      </w:r>
      <w:proofErr w:type="gramStart"/>
      <w:r w:rsidR="007E084F" w:rsidRPr="008302ED">
        <w:t>základě</w:t>
      </w:r>
      <w:proofErr w:type="gramEnd"/>
      <w:r w:rsidR="007E084F" w:rsidRPr="008302ED">
        <w:t xml:space="preserve"> které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 xml:space="preserve">dohody (v součtu všech dílčích smluv) v částce převyšující </w:t>
      </w:r>
      <w:r w:rsidR="007E084F" w:rsidRPr="00633643">
        <w:rPr>
          <w:b/>
          <w:bCs/>
          <w:highlight w:val="yellow"/>
        </w:rPr>
        <w:t xml:space="preserve">…………. </w:t>
      </w:r>
      <w:proofErr w:type="gramStart"/>
      <w:r w:rsidR="007E084F" w:rsidRPr="00633643">
        <w:rPr>
          <w:b/>
          <w:bCs/>
          <w:highlight w:val="yellow"/>
        </w:rPr>
        <w:t>,-</w:t>
      </w:r>
      <w:proofErr w:type="gramEnd"/>
      <w:r w:rsidR="007E084F" w:rsidRPr="00633643">
        <w:rPr>
          <w:b/>
          <w:bCs/>
          <w:highlight w:val="yellow"/>
        </w:rPr>
        <w:t xml:space="preserve"> Kč bez DPH</w:t>
      </w:r>
      <w:r w:rsidR="007E084F" w:rsidRPr="00637260">
        <w:rPr>
          <w:highlight w:val="yellow"/>
        </w:rPr>
        <w:t xml:space="preserve">. </w:t>
      </w:r>
      <w:r w:rsidR="007E084F" w:rsidRPr="008302ED">
        <w:t xml:space="preserve">V případě, že dojde k ukončení účinnosti </w:t>
      </w:r>
      <w:r w:rsidR="007E084F" w:rsidRPr="007A249D">
        <w:t xml:space="preserve">této </w:t>
      </w:r>
      <w:r w:rsidR="00AD2EC8" w:rsidRPr="007A249D">
        <w:t xml:space="preserve">Rámcové </w:t>
      </w:r>
      <w:r w:rsidR="007E084F" w:rsidRPr="007A249D">
        <w:t xml:space="preserve">dohody dle předchozí věty, nemá toto ukončení vliv na účinnost dílčích smluv, které byly na základě této </w:t>
      </w:r>
      <w:r w:rsidR="00AD2EC8" w:rsidRPr="007A249D">
        <w:t xml:space="preserve">Rámcové </w:t>
      </w:r>
      <w:r w:rsidR="007E084F" w:rsidRPr="007A249D">
        <w:t xml:space="preserve">dohody uzavřeny. </w:t>
      </w:r>
      <w:r w:rsidR="00562B90" w:rsidRPr="007A249D">
        <w:t xml:space="preserve">Objednatel </w:t>
      </w:r>
      <w:r w:rsidR="007E084F" w:rsidRPr="007A249D">
        <w:t xml:space="preserve">není oprávněn na základě této </w:t>
      </w:r>
      <w:r w:rsidR="00AD2EC8" w:rsidRPr="007A249D">
        <w:t xml:space="preserve">Rámcové </w:t>
      </w:r>
      <w:r w:rsidR="007E084F" w:rsidRPr="007A249D">
        <w:t xml:space="preserve">dohody učinit objednávky (v součtu všech objednávek) přesahující částku </w:t>
      </w:r>
      <w:proofErr w:type="gramStart"/>
      <w:r w:rsidR="007A249D" w:rsidRPr="007A249D">
        <w:rPr>
          <w:b/>
          <w:bCs/>
        </w:rPr>
        <w:t>2.000.000,</w:t>
      </w:r>
      <w:r w:rsidR="007E084F" w:rsidRPr="007A249D">
        <w:rPr>
          <w:b/>
          <w:bCs/>
        </w:rPr>
        <w:t>-</w:t>
      </w:r>
      <w:proofErr w:type="gramEnd"/>
      <w:r w:rsidR="007E084F" w:rsidRPr="007A249D">
        <w:rPr>
          <w:b/>
          <w:bCs/>
        </w:rPr>
        <w:t xml:space="preserve"> Kč bez DPH</w:t>
      </w:r>
      <w:r w:rsidRPr="007A249D">
        <w:rPr>
          <w:rFonts w:eastAsiaTheme="majorEastAsia"/>
          <w:b/>
          <w:bCs/>
        </w:rPr>
        <w:t>.</w:t>
      </w:r>
    </w:p>
    <w:p w14:paraId="2374D4C9" w14:textId="284A0B02" w:rsidR="00235018" w:rsidRPr="007A249D" w:rsidRDefault="009C5F7B" w:rsidP="00637260">
      <w:pPr>
        <w:pStyle w:val="1odstavec"/>
      </w:pPr>
      <w:r w:rsidRPr="007A249D">
        <w:t>Míst</w:t>
      </w:r>
      <w:r w:rsidR="0085363C" w:rsidRPr="007A249D">
        <w:t>o</w:t>
      </w:r>
      <w:r w:rsidRPr="007A249D">
        <w:t xml:space="preserve"> plnění </w:t>
      </w:r>
      <w:r w:rsidR="00EA41F0" w:rsidRPr="007A249D">
        <w:t>dílčích smluv</w:t>
      </w:r>
      <w:r w:rsidRPr="007A249D">
        <w:t xml:space="preserve"> je </w:t>
      </w:r>
      <w:r w:rsidR="00EA41F0" w:rsidRPr="007A249D">
        <w:t xml:space="preserve">zpravidla uvedeno v dílčí smlouvě. </w:t>
      </w:r>
    </w:p>
    <w:p w14:paraId="2374D4CA" w14:textId="77777777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374D4CB" w14:textId="41B1105A" w:rsidR="00BD7195" w:rsidRPr="007A249D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7A249D">
        <w:t xml:space="preserve">. </w:t>
      </w:r>
      <w:r w:rsidR="00DD2D34" w:rsidRPr="002507FA">
        <w:t xml:space="preserve">Převzetí </w:t>
      </w:r>
      <w:r w:rsidR="00DD2D34" w:rsidRPr="002507FA">
        <w:lastRenderedPageBreak/>
        <w:t>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7A249D">
        <w:t>v Předávacím protokolu</w:t>
      </w:r>
      <w:r w:rsidR="00CC5257" w:rsidRPr="007A249D">
        <w:t xml:space="preserve">. Pověřený zaměstnanec </w:t>
      </w:r>
      <w:r w:rsidR="00986E6F" w:rsidRPr="007A249D">
        <w:t>Obj</w:t>
      </w:r>
      <w:r w:rsidR="00D97787" w:rsidRPr="007A249D">
        <w:t>ednatele</w:t>
      </w:r>
      <w:r w:rsidR="002906C0" w:rsidRPr="007A249D">
        <w:t xml:space="preserve"> uvede své jméno a </w:t>
      </w:r>
      <w:r w:rsidR="00CC5257" w:rsidRPr="007A249D">
        <w:t xml:space="preserve">podpis, v případě zjištěných nedostatků uvede i tuto skutečnost s konkrétním vymezením zjištěných vad </w:t>
      </w:r>
      <w:r w:rsidR="00DD2D34" w:rsidRPr="007A249D">
        <w:t>předaného plnění</w:t>
      </w:r>
      <w:r w:rsidR="00CC5257" w:rsidRPr="007A249D">
        <w:t xml:space="preserve">. </w:t>
      </w:r>
    </w:p>
    <w:p w14:paraId="2374D4CC" w14:textId="77777777" w:rsidR="00CC5257" w:rsidRPr="00770535" w:rsidRDefault="002507FA" w:rsidP="00637260">
      <w:pPr>
        <w:pStyle w:val="Inadpis"/>
      </w:pPr>
      <w:r w:rsidRPr="00770535">
        <w:t>CENA DÍLA A PLATEBNÍ PODMÍNKY</w:t>
      </w:r>
    </w:p>
    <w:p w14:paraId="2374D4CD" w14:textId="77777777" w:rsidR="00DC4AD5" w:rsidRPr="00770535" w:rsidRDefault="00224684" w:rsidP="00637260">
      <w:pPr>
        <w:pStyle w:val="1odstavec"/>
        <w:numPr>
          <w:ilvl w:val="1"/>
          <w:numId w:val="62"/>
        </w:numPr>
      </w:pPr>
      <w:r w:rsidRPr="00770535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70535">
        <w:t xml:space="preserve">3 </w:t>
      </w:r>
      <w:r w:rsidRPr="00770535">
        <w:t xml:space="preserve">této </w:t>
      </w:r>
      <w:r w:rsidR="00AD2EC8" w:rsidRPr="00770535">
        <w:t xml:space="preserve">Rámcové </w:t>
      </w:r>
      <w:r w:rsidRPr="00770535">
        <w:t xml:space="preserve">dohody a množství skutečně realizovaných jednotkových položek v příloze č. </w:t>
      </w:r>
      <w:r w:rsidR="00F17B92" w:rsidRPr="00770535">
        <w:t xml:space="preserve">3 </w:t>
      </w:r>
      <w:r w:rsidRPr="00770535">
        <w:t xml:space="preserve">této </w:t>
      </w:r>
      <w:r w:rsidR="00AD2EC8" w:rsidRPr="00770535">
        <w:t xml:space="preserve">Rámcové </w:t>
      </w:r>
      <w:r w:rsidRPr="00770535">
        <w:t xml:space="preserve">dohody Zhotovitelem při zhotovení díla odsouhlasených Objednatelem na základě Zhotovitelem předloženého </w:t>
      </w:r>
      <w:r w:rsidR="00002574" w:rsidRPr="00770535">
        <w:t>Předávacího protokolu</w:t>
      </w:r>
      <w:r w:rsidRPr="00770535">
        <w:t>.</w:t>
      </w:r>
      <w:r w:rsidR="00276548" w:rsidRPr="00770535">
        <w:t xml:space="preserve"> </w:t>
      </w:r>
    </w:p>
    <w:p w14:paraId="2374D4CE" w14:textId="07C0E5D0" w:rsidR="00CC5257" w:rsidRPr="00770535" w:rsidRDefault="00963B12" w:rsidP="00637260">
      <w:pPr>
        <w:pStyle w:val="1odstavec"/>
      </w:pPr>
      <w:r w:rsidRPr="00770535">
        <w:t>Uvedená cena</w:t>
      </w:r>
      <w:r w:rsidR="00DC4AD5" w:rsidRPr="00770535">
        <w:t xml:space="preserve"> </w:t>
      </w:r>
      <w:r w:rsidR="00704284" w:rsidRPr="00770535">
        <w:t>v</w:t>
      </w:r>
      <w:r w:rsidR="00B3777D" w:rsidRPr="00770535">
        <w:t> </w:t>
      </w:r>
      <w:r w:rsidR="00704284" w:rsidRPr="00770535">
        <w:t>bodu</w:t>
      </w:r>
      <w:r w:rsidR="00B3777D" w:rsidRPr="00770535">
        <w:t xml:space="preserve"> </w:t>
      </w:r>
      <w:r w:rsidR="00704284" w:rsidRPr="00770535">
        <w:t xml:space="preserve">1 tohoto článku </w:t>
      </w:r>
      <w:r w:rsidR="00AD2EC8" w:rsidRPr="00770535">
        <w:t xml:space="preserve">této Rámcové </w:t>
      </w:r>
      <w:r w:rsidR="00704284" w:rsidRPr="00770535">
        <w:t xml:space="preserve">dohody </w:t>
      </w:r>
      <w:r w:rsidR="00DC4AD5" w:rsidRPr="00770535">
        <w:t xml:space="preserve">je cenou konečnou, </w:t>
      </w:r>
      <w:r w:rsidR="00704284" w:rsidRPr="00770535">
        <w:t xml:space="preserve">zahrnující </w:t>
      </w:r>
      <w:r w:rsidR="00DC4AD5" w:rsidRPr="00770535">
        <w:t xml:space="preserve">veškeré související náklady </w:t>
      </w:r>
      <w:r w:rsidR="00276548" w:rsidRPr="00770535">
        <w:t>Z</w:t>
      </w:r>
      <w:r w:rsidR="006D2F28" w:rsidRPr="00770535">
        <w:t>hotovitel</w:t>
      </w:r>
      <w:r w:rsidRPr="00770535">
        <w:t xml:space="preserve">e. </w:t>
      </w:r>
      <w:r w:rsidR="006D2F28" w:rsidRPr="00770535">
        <w:t>Zhotovitel</w:t>
      </w:r>
      <w:r w:rsidRPr="00770535">
        <w:t xml:space="preserve"> je touto cenou vázán po dobu plnění z této </w:t>
      </w:r>
      <w:r w:rsidR="00AD2EC8" w:rsidRPr="00770535">
        <w:t xml:space="preserve">Rámcové </w:t>
      </w:r>
      <w:r w:rsidRPr="00770535">
        <w:t>dohody</w:t>
      </w:r>
      <w:r w:rsidR="00860ADA" w:rsidRPr="00770535">
        <w:t>.</w:t>
      </w:r>
    </w:p>
    <w:p w14:paraId="2374D4CF" w14:textId="77777777" w:rsidR="00276548" w:rsidRPr="00770535" w:rsidRDefault="00870DF7" w:rsidP="00637260">
      <w:pPr>
        <w:pStyle w:val="1odstavec"/>
      </w:pPr>
      <w:r w:rsidRPr="00770535">
        <w:t xml:space="preserve">Jednotkové ceny za plnění </w:t>
      </w:r>
      <w:r w:rsidR="00322F6C" w:rsidRPr="00770535">
        <w:t xml:space="preserve">Díla </w:t>
      </w:r>
      <w:r w:rsidRPr="00770535">
        <w:t>jsou sjednány smluvními stranami v</w:t>
      </w:r>
      <w:r w:rsidR="00276548" w:rsidRPr="00770535">
        <w:t xml:space="preserve"> přílo</w:t>
      </w:r>
      <w:r w:rsidRPr="00770535">
        <w:t>ze</w:t>
      </w:r>
      <w:r w:rsidR="00276548" w:rsidRPr="00770535">
        <w:t xml:space="preserve"> č</w:t>
      </w:r>
      <w:r w:rsidR="00F17B92" w:rsidRPr="00770535">
        <w:t xml:space="preserve">. 3 </w:t>
      </w:r>
      <w:r w:rsidR="00276548" w:rsidRPr="00770535">
        <w:t xml:space="preserve">této </w:t>
      </w:r>
      <w:r w:rsidR="00322F6C" w:rsidRPr="00770535">
        <w:t xml:space="preserve">Rámcové </w:t>
      </w:r>
      <w:r w:rsidR="00276548" w:rsidRPr="00770535">
        <w:t>dohody.</w:t>
      </w:r>
    </w:p>
    <w:p w14:paraId="2374D4D0" w14:textId="77777777" w:rsidR="00EF7E80" w:rsidRPr="00770535" w:rsidRDefault="00FA2398" w:rsidP="00637260">
      <w:pPr>
        <w:pStyle w:val="1odstavec"/>
      </w:pPr>
      <w:r w:rsidRPr="00770535">
        <w:t xml:space="preserve">Faktura musí mít náležitosti daňového dokladu, její přílohou musí být stejnopis schváleného </w:t>
      </w:r>
      <w:r w:rsidR="00276548" w:rsidRPr="00770535">
        <w:t>Předávacího protokolu</w:t>
      </w:r>
      <w:r w:rsidRPr="00770535">
        <w:t xml:space="preserve"> s potvrzením převzetí plnění bez jakýchkoliv výhrad/vad </w:t>
      </w:r>
      <w:r w:rsidR="00986E6F" w:rsidRPr="00770535">
        <w:t>Obj</w:t>
      </w:r>
      <w:r w:rsidRPr="00770535">
        <w:t>ednatelem</w:t>
      </w:r>
      <w:r w:rsidR="002C46D1" w:rsidRPr="00770535">
        <w:t>. V záhlaví faktury je nutno taktéž uvést číslo objednávky</w:t>
      </w:r>
      <w:r w:rsidR="00276548" w:rsidRPr="00770535">
        <w:t xml:space="preserve"> a této </w:t>
      </w:r>
      <w:r w:rsidR="00322F6C" w:rsidRPr="00770535">
        <w:t xml:space="preserve">Rámcové </w:t>
      </w:r>
      <w:r w:rsidR="00276548" w:rsidRPr="00770535">
        <w:t>dohody</w:t>
      </w:r>
      <w:r w:rsidR="002C46D1" w:rsidRPr="00770535">
        <w:t>.</w:t>
      </w:r>
    </w:p>
    <w:p w14:paraId="2374D4D1" w14:textId="77777777" w:rsidR="008B4D9D" w:rsidRPr="00770535" w:rsidRDefault="008B4D9D" w:rsidP="00637260">
      <w:pPr>
        <w:pStyle w:val="1odstavec"/>
      </w:pPr>
      <w:r w:rsidRPr="00770535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2507FA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5" w14:textId="5A1A5186" w:rsidR="004B17F3" w:rsidRPr="00593506" w:rsidRDefault="004B17F3" w:rsidP="00637260">
      <w:pPr>
        <w:pStyle w:val="1odstavec"/>
      </w:pPr>
      <w:r w:rsidRPr="00593506">
        <w:t xml:space="preserve">Záruční doba činí </w:t>
      </w:r>
      <w:r w:rsidR="00593506" w:rsidRPr="00593506">
        <w:t>24 měsíců.</w:t>
      </w:r>
    </w:p>
    <w:p w14:paraId="2374D4D6" w14:textId="77777777" w:rsidR="000A2855" w:rsidRPr="00593506" w:rsidRDefault="000A2855" w:rsidP="00637260">
      <w:pPr>
        <w:pStyle w:val="1odstavec"/>
      </w:pPr>
      <w:r w:rsidRPr="00593506">
        <w:t xml:space="preserve">Odpovědnost za vady, kvalitu, jakost a nároky z ní vyplývající se řídí </w:t>
      </w:r>
      <w:r w:rsidR="005D6921" w:rsidRPr="00593506">
        <w:t xml:space="preserve">příslušnými ustanoveními </w:t>
      </w:r>
      <w:r w:rsidR="00322F6C" w:rsidRPr="00593506">
        <w:t xml:space="preserve">Obchodních </w:t>
      </w:r>
      <w:r w:rsidR="00DE282C" w:rsidRPr="00593506">
        <w:t xml:space="preserve">podmínek a </w:t>
      </w:r>
      <w:r w:rsidR="00322F6C" w:rsidRPr="00593506">
        <w:t xml:space="preserve">Občanského </w:t>
      </w:r>
      <w:r w:rsidR="005D6921" w:rsidRPr="00593506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593506">
        <w:t>V případě, že poskytnuté plnění nebude uskutečněno v souladu s</w:t>
      </w:r>
      <w:r w:rsidR="00DE282C" w:rsidRPr="00593506">
        <w:t> dílčí smlouvou</w:t>
      </w:r>
      <w:r w:rsidRPr="00593506">
        <w:t>, je </w:t>
      </w:r>
      <w:r w:rsidR="00986E6F" w:rsidRPr="00593506">
        <w:t>Obj</w:t>
      </w:r>
      <w:r w:rsidRPr="00593506">
        <w:t xml:space="preserve">ednatel oprávněn požádat o zjednání nápravy na náklady </w:t>
      </w:r>
      <w:r w:rsidR="004B17F3" w:rsidRPr="00593506">
        <w:t>Z</w:t>
      </w:r>
      <w:r w:rsidR="006D2F28" w:rsidRPr="00593506">
        <w:t>hotovitel</w:t>
      </w:r>
      <w:r w:rsidR="001937F5" w:rsidRPr="00593506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</w:t>
      </w:r>
      <w:r w:rsidRPr="002507FA">
        <w:lastRenderedPageBreak/>
        <w:t xml:space="preserve">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Pr="002507FA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 xml:space="preserve">on, ani žádný z jeho poddodavatelů, nejsou osobami, na něž se vztahuje zákaz zadání veřejné zakázky ve smyslu § 48a zákona č. 134/2016 Sb., o zadávání veřejných </w:t>
      </w:r>
      <w:r w:rsidRPr="003B16F0">
        <w:lastRenderedPageBreak/>
        <w:t>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0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3CADF420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povinen zaplatit za každé jednotlivé porušení povinností dle předchozí věty smluvní pokutu ve </w:t>
      </w:r>
      <w:r w:rsidRPr="00593506">
        <w:t xml:space="preserve">výši </w:t>
      </w:r>
      <w:proofErr w:type="gramStart"/>
      <w:r w:rsidRPr="00593506">
        <w:t>5</w:t>
      </w:r>
      <w:r w:rsidR="004D59D9" w:rsidRPr="00593506">
        <w:t>00.000</w:t>
      </w:r>
      <w:r w:rsidR="00BF52F3" w:rsidRPr="00593506">
        <w:t>,-</w:t>
      </w:r>
      <w:proofErr w:type="gramEnd"/>
      <w:r w:rsidR="00BF52F3" w:rsidRPr="00593506">
        <w:t>Kč</w:t>
      </w:r>
      <w:r w:rsidRPr="00593506">
        <w:t xml:space="preserve"> </w:t>
      </w:r>
      <w:r w:rsidR="00BF52F3" w:rsidRPr="00593506">
        <w:t xml:space="preserve">(slovy pět set tisíc korun českých). </w:t>
      </w:r>
      <w:r w:rsidRPr="00593506">
        <w:t xml:space="preserve">Ustanovení </w:t>
      </w:r>
      <w:r w:rsidR="00BF52F3" w:rsidRPr="00593506">
        <w:t xml:space="preserve">§ </w:t>
      </w:r>
      <w:r w:rsidRPr="00593506">
        <w:t xml:space="preserve">2050 Občanského zákoníku se </w:t>
      </w:r>
      <w:r w:rsidR="00BF52F3" w:rsidRPr="00593506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</w:t>
      </w:r>
      <w:r>
        <w:lastRenderedPageBreak/>
        <w:t xml:space="preserve">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195BBB7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3" w:history="1">
        <w:r w:rsidRPr="00F2124E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1B337B91" w:rsidR="007E4F18" w:rsidRPr="007E4F18" w:rsidRDefault="007E4F18" w:rsidP="00637260">
      <w:pPr>
        <w:pStyle w:val="Odstbez"/>
      </w:pPr>
      <w:r w:rsidRPr="007E4F18">
        <w:t xml:space="preserve">na </w:t>
      </w:r>
      <w:r w:rsidRPr="00593506">
        <w:t xml:space="preserve">straně Kupujícího: </w:t>
      </w:r>
      <w:r w:rsidR="00593506" w:rsidRPr="00593506">
        <w:t>David Petr</w:t>
      </w:r>
      <w:r w:rsidRPr="00593506">
        <w:t xml:space="preserve">, </w:t>
      </w:r>
      <w:r w:rsidR="00593506" w:rsidRPr="00593506">
        <w:t>petrd@spravazeleznic.cz</w:t>
      </w:r>
      <w:r w:rsidRPr="00593506">
        <w:t xml:space="preserve">, tel.: </w:t>
      </w:r>
      <w:r w:rsidR="00593506" w:rsidRPr="00593506">
        <w:t>725 687 027</w:t>
      </w:r>
    </w:p>
    <w:p w14:paraId="0C4C789E" w14:textId="54CB96A7" w:rsidR="007E4F18" w:rsidRPr="007E4F18" w:rsidRDefault="007E4F18" w:rsidP="00637260">
      <w:pPr>
        <w:pStyle w:val="Odstbez"/>
      </w:pPr>
      <w:r w:rsidRPr="007E4F18">
        <w:t xml:space="preserve">na straně Prodávajícího: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25DA7289" w:rsidR="008135F0" w:rsidRPr="002507FA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s výjimkou přílohy č. 5 </w:t>
      </w:r>
      <w:r w:rsidR="0090001C">
        <w:t xml:space="preserve">Rámcové </w:t>
      </w:r>
      <w:r w:rsidR="00C123B0">
        <w:t>dohody</w:t>
      </w:r>
      <w:r w:rsidRPr="002507FA">
        <w:t>.</w:t>
      </w:r>
      <w:r w:rsidR="00C123B0">
        <w:t xml:space="preserve"> </w:t>
      </w:r>
      <w:r w:rsidR="00C123B0" w:rsidRPr="00C123B0">
        <w:t>Každá ze smluvních stran je oprávněna jednostranně změnit své oprávněné osoby</w:t>
      </w:r>
      <w:r w:rsidR="00C123B0">
        <w:t xml:space="preserve"> uvedené v příloze č. 5 </w:t>
      </w:r>
      <w:r w:rsidR="0090001C">
        <w:t>R</w:t>
      </w:r>
      <w:r w:rsidR="00C123B0">
        <w:t>ámcové dohody</w:t>
      </w:r>
      <w:r w:rsidR="00C123B0" w:rsidRPr="00C123B0">
        <w:t xml:space="preserve">, je však povinna na takovou změnu druhou smluvní stranu písemně upozornit, a to nejpozději do tří (3) pracovních dnů před </w:t>
      </w:r>
      <w:r w:rsidR="00C123B0" w:rsidRPr="00593506">
        <w:t xml:space="preserve">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 w:rsidRPr="00593506">
        <w:t xml:space="preserve">Rámcové </w:t>
      </w:r>
      <w:r w:rsidR="00C123B0" w:rsidRPr="00593506">
        <w:t>dohody. Nezbytnou podmínkou pro změnu oprávněné osoby, prostřednictvím které Zhotovitel v</w:t>
      </w:r>
      <w:r w:rsidR="00593506" w:rsidRPr="00593506">
        <w:t xml:space="preserve">e </w:t>
      </w:r>
      <w:r w:rsidR="007A081A" w:rsidRPr="00593506">
        <w:t>výběrovém</w:t>
      </w:r>
      <w:r w:rsidR="00C123B0" w:rsidRPr="00593506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7A081A" w:rsidRPr="00593506">
        <w:t>e</w:t>
      </w:r>
      <w:r w:rsidR="00C123B0" w:rsidRPr="00593506">
        <w:t xml:space="preserve"> </w:t>
      </w:r>
      <w:r w:rsidR="007A081A" w:rsidRPr="00593506">
        <w:t>výběrovém</w:t>
      </w:r>
      <w:r w:rsidR="00C123B0" w:rsidRPr="00593506">
        <w:t xml:space="preserve"> řízení prokazoval kvalifikaci oprávněné</w:t>
      </w:r>
      <w:r w:rsidR="00C123B0" w:rsidRPr="00C123B0">
        <w:t xml:space="preserve"> osoby, a to ve stejném rozsahu.</w:t>
      </w:r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lastRenderedPageBreak/>
        <w:t>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593506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593506">
        <w:t>Díla</w:t>
      </w:r>
      <w:r w:rsidR="00E30AFD" w:rsidRPr="00593506">
        <w:t xml:space="preserve"> objektivně a zcela zřejmě použít, pak z takových ustanovení nebo jejich částí práva ani povinnosti smluvním stranám nevznikají</w:t>
      </w:r>
      <w:r w:rsidR="000770E5" w:rsidRPr="00593506">
        <w:t>.</w:t>
      </w:r>
    </w:p>
    <w:p w14:paraId="2374D4EC" w14:textId="77777777" w:rsidR="005C7CE7" w:rsidRPr="00593506" w:rsidRDefault="00E30AFD" w:rsidP="00637260">
      <w:pPr>
        <w:pStyle w:val="1odstavec"/>
      </w:pPr>
      <w:r w:rsidRPr="00593506">
        <w:t xml:space="preserve">Zvláštní </w:t>
      </w:r>
      <w:r w:rsidR="008135F0" w:rsidRPr="00593506">
        <w:t xml:space="preserve">podmínky, na které odkazuje </w:t>
      </w:r>
      <w:r w:rsidR="00166C41" w:rsidRPr="00593506">
        <w:t xml:space="preserve">tato Rámcová </w:t>
      </w:r>
      <w:r w:rsidR="00E71957" w:rsidRPr="00593506">
        <w:t>dohoda</w:t>
      </w:r>
      <w:r w:rsidR="008135F0" w:rsidRPr="00593506">
        <w:t>, mají přednost před zněním Obchodních podmínek, Obchodní podmínky se užijí v rozsahu, v jakém nejsou v rozporu s takovými zvláštními podmínkami.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77777777" w:rsidR="0045754A" w:rsidRPr="00637260" w:rsidRDefault="00C16FD1" w:rsidP="00637260">
      <w:pPr>
        <w:pStyle w:val="plohy"/>
        <w:rPr>
          <w:highlight w:val="yellow"/>
        </w:rPr>
      </w:pPr>
      <w:r w:rsidRPr="00593506">
        <w:t xml:space="preserve">Příloha č. </w:t>
      </w:r>
      <w:r w:rsidR="007A2C38" w:rsidRPr="00593506">
        <w:t>2</w:t>
      </w:r>
      <w:r w:rsidR="0045754A" w:rsidRPr="00593506">
        <w:t xml:space="preserve"> – </w:t>
      </w:r>
      <w:r w:rsidR="00F06B6C" w:rsidRPr="00593506">
        <w:t>Bližší specifikace díla</w:t>
      </w:r>
    </w:p>
    <w:p w14:paraId="2374D4F2" w14:textId="77777777" w:rsidR="00F06B6C" w:rsidRPr="002F23DB" w:rsidRDefault="00F06B6C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3 – Jednotkový ceník činností prováděných Zhotovitelem při realizaci díla</w:t>
      </w:r>
    </w:p>
    <w:p w14:paraId="2374D4F3" w14:textId="77777777" w:rsidR="00002574" w:rsidRPr="002F23DB" w:rsidRDefault="00002574" w:rsidP="00637260">
      <w:pPr>
        <w:pStyle w:val="plohy"/>
        <w:rPr>
          <w:highlight w:val="green"/>
        </w:rPr>
      </w:pPr>
      <w:r w:rsidRPr="002F23DB">
        <w:rPr>
          <w:highlight w:val="green"/>
        </w:rPr>
        <w:t>Příloha č. 4 – Seznam poddodavatelů</w:t>
      </w:r>
    </w:p>
    <w:p w14:paraId="2374D4F4" w14:textId="476772F8" w:rsidR="0090270E" w:rsidRPr="002507FA" w:rsidRDefault="0090270E" w:rsidP="00637260">
      <w:pPr>
        <w:pStyle w:val="plohy"/>
      </w:pPr>
      <w:r w:rsidRPr="002F23DB">
        <w:rPr>
          <w:highlight w:val="green"/>
        </w:rPr>
        <w:t>Příloha č. 5 - Oprávněné osoby</w:t>
      </w:r>
    </w:p>
    <w:p w14:paraId="5BC55501" w14:textId="77777777" w:rsidR="003507BB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</w:t>
      </w:r>
    </w:p>
    <w:p w14:paraId="0672AE93" w14:textId="77777777" w:rsidR="003507BB" w:rsidRDefault="003507BB" w:rsidP="00637260">
      <w:pPr>
        <w:pStyle w:val="ZaObjednateleZhotovitele"/>
      </w:pPr>
    </w:p>
    <w:p w14:paraId="226EFADE" w14:textId="3C5AE792" w:rsidR="00B41AE7" w:rsidRPr="008B5521" w:rsidRDefault="00B41AE7" w:rsidP="00637260">
      <w:pPr>
        <w:pStyle w:val="ZaObjednateleZhotovitele"/>
      </w:pPr>
      <w:r w:rsidRPr="008B5521">
        <w:t xml:space="preserve">    </w:t>
      </w:r>
    </w:p>
    <w:p w14:paraId="1D4EDFB3" w14:textId="73951271" w:rsidR="003507BB" w:rsidRPr="003507BB" w:rsidRDefault="00B41AE7" w:rsidP="003507BB">
      <w:pPr>
        <w:pStyle w:val="acnormalbold"/>
        <w:spacing w:before="0" w:after="0"/>
        <w:rPr>
          <w:rFonts w:cstheme="minorHAnsi"/>
          <w:szCs w:val="18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2" w:name="_Hlk152588869"/>
      <w:r w:rsidR="005F2442" w:rsidRPr="005F2442">
        <w:rPr>
          <w:rFonts w:cstheme="minorHAnsi"/>
          <w:szCs w:val="18"/>
        </w:rPr>
        <w:t>Ing. Vladimír Říha</w:t>
      </w:r>
      <w:r w:rsidR="005F2442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  <w:t xml:space="preserve">    </w:t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rFonts w:cstheme="minorHAnsi"/>
          <w:szCs w:val="18"/>
        </w:rPr>
        <w:tab/>
      </w:r>
      <w:r w:rsidR="003507BB" w:rsidRPr="003507BB">
        <w:rPr>
          <w:szCs w:val="18"/>
          <w:highlight w:val="green"/>
        </w:rPr>
        <w:t>[DOPLNÍ ZHOTOVITEL]</w:t>
      </w:r>
    </w:p>
    <w:p w14:paraId="75E8A05A" w14:textId="77777777" w:rsidR="003507BB" w:rsidRPr="003507BB" w:rsidRDefault="003507BB" w:rsidP="003507BB">
      <w:pPr>
        <w:spacing w:before="0" w:after="0" w:line="276" w:lineRule="auto"/>
        <w:rPr>
          <w:rFonts w:cstheme="minorHAnsi"/>
          <w:b/>
          <w:szCs w:val="18"/>
        </w:rPr>
      </w:pPr>
      <w:bookmarkStart w:id="3" w:name="_Hlk152580677"/>
      <w:r w:rsidRPr="003507BB">
        <w:rPr>
          <w:rFonts w:cstheme="minorHAnsi"/>
          <w:b/>
          <w:szCs w:val="18"/>
        </w:rPr>
        <w:t>ředitel Centra techniky a diagnostiky</w:t>
      </w:r>
      <w:bookmarkEnd w:id="3"/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</w:rPr>
        <w:tab/>
      </w:r>
      <w:r w:rsidRPr="003507BB">
        <w:rPr>
          <w:rFonts w:cstheme="minorHAnsi"/>
          <w:b/>
          <w:szCs w:val="18"/>
          <w:highlight w:val="green"/>
        </w:rPr>
        <w:t>…………………………</w:t>
      </w:r>
      <w:proofErr w:type="gramStart"/>
      <w:r w:rsidRPr="003507BB">
        <w:rPr>
          <w:rFonts w:cstheme="minorHAnsi"/>
          <w:b/>
          <w:szCs w:val="18"/>
          <w:highlight w:val="green"/>
        </w:rPr>
        <w:t>…….</w:t>
      </w:r>
      <w:proofErr w:type="gramEnd"/>
      <w:r w:rsidRPr="003507BB">
        <w:rPr>
          <w:rFonts w:cstheme="minorHAnsi"/>
          <w:b/>
          <w:szCs w:val="18"/>
          <w:highlight w:val="green"/>
        </w:rPr>
        <w:t>.</w:t>
      </w:r>
    </w:p>
    <w:p w14:paraId="2374D501" w14:textId="4A381ED6" w:rsidR="000770E5" w:rsidRPr="002507FA" w:rsidRDefault="003507BB" w:rsidP="00EC6A10">
      <w:pPr>
        <w:spacing w:before="0" w:after="0" w:line="276" w:lineRule="auto"/>
        <w:rPr>
          <w:rFonts w:cstheme="minorHAnsi"/>
          <w:szCs w:val="18"/>
        </w:rPr>
      </w:pPr>
      <w:bookmarkStart w:id="4" w:name="_Hlk152580690"/>
      <w:r w:rsidRPr="003507BB">
        <w:rPr>
          <w:rFonts w:cstheme="minorHAnsi"/>
          <w:szCs w:val="18"/>
        </w:rPr>
        <w:t xml:space="preserve">Správa železnic, státní organizace         </w:t>
      </w:r>
      <w:bookmarkEnd w:id="4"/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</w:rPr>
        <w:tab/>
      </w:r>
      <w:r w:rsidRPr="003507BB">
        <w:rPr>
          <w:rFonts w:cstheme="minorHAnsi"/>
          <w:szCs w:val="18"/>
          <w:highlight w:val="green"/>
        </w:rPr>
        <w:t>…………………………………………</w:t>
      </w:r>
      <w:bookmarkEnd w:id="2"/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F1B17" w14:textId="22A41C61" w:rsidR="00954A18" w:rsidRDefault="00954A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74A3B" w14:textId="1D10A55A" w:rsidR="00954A18" w:rsidRDefault="00954A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65F2576C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7"/>
  </w:num>
  <w:num w:numId="3" w16cid:durableId="949551226">
    <w:abstractNumId w:val="49"/>
  </w:num>
  <w:num w:numId="4" w16cid:durableId="1871335796">
    <w:abstractNumId w:val="38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0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5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3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4"/>
  </w:num>
  <w:num w:numId="31" w16cid:durableId="305010897">
    <w:abstractNumId w:val="36"/>
  </w:num>
  <w:num w:numId="32" w16cid:durableId="1676954434">
    <w:abstractNumId w:val="46"/>
  </w:num>
  <w:num w:numId="33" w16cid:durableId="1086149149">
    <w:abstractNumId w:val="41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8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39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2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C5A20"/>
    <w:rsid w:val="000C7132"/>
    <w:rsid w:val="000D2307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1542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23DB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7BB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93506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2442"/>
    <w:rsid w:val="005F6869"/>
    <w:rsid w:val="00606BB7"/>
    <w:rsid w:val="006073B6"/>
    <w:rsid w:val="00613B66"/>
    <w:rsid w:val="00616498"/>
    <w:rsid w:val="006307FB"/>
    <w:rsid w:val="00633643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0CE4"/>
    <w:rsid w:val="00712561"/>
    <w:rsid w:val="00714260"/>
    <w:rsid w:val="00715EC9"/>
    <w:rsid w:val="00732164"/>
    <w:rsid w:val="00736362"/>
    <w:rsid w:val="0074181E"/>
    <w:rsid w:val="00754A3C"/>
    <w:rsid w:val="00762D8F"/>
    <w:rsid w:val="00764F8D"/>
    <w:rsid w:val="00770533"/>
    <w:rsid w:val="00770535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49D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4A18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D1F8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7FE5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319B"/>
    <w:rsid w:val="00B7785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0BE4"/>
    <w:rsid w:val="00C43F40"/>
    <w:rsid w:val="00C448C0"/>
    <w:rsid w:val="00C4613C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5CF0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72725"/>
    <w:rsid w:val="00D734CC"/>
    <w:rsid w:val="00D73DCF"/>
    <w:rsid w:val="00D85996"/>
    <w:rsid w:val="00D8656A"/>
    <w:rsid w:val="00D97787"/>
    <w:rsid w:val="00D97C72"/>
    <w:rsid w:val="00DA0469"/>
    <w:rsid w:val="00DB0234"/>
    <w:rsid w:val="00DB33CD"/>
    <w:rsid w:val="00DB7EB5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48A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6A10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D1161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6FE66-A5E1-4EFF-A0F7-10A3A7E604A8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3446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Adámková Jitka, Mgr.</cp:lastModifiedBy>
  <cp:revision>16</cp:revision>
  <cp:lastPrinted>2018-11-08T08:22:00Z</cp:lastPrinted>
  <dcterms:created xsi:type="dcterms:W3CDTF">2024-02-22T14:08:00Z</dcterms:created>
  <dcterms:modified xsi:type="dcterms:W3CDTF">2025-11-21T10:14:00Z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